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Santos, 06 de Outubro de 2022.</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A/C Sabesp Santos                             </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Em nome da Liga Regional de Futevôlei do Litoral Paulista, gostaríamos de solicitar os Bebedouros da Sabesp ou caixas de copos de água  para realização do torneio que será dia 12 de Novembro de 2022 Aparti das 08:00 horas e término as 16:00 horas.</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Local: Barraca da liga enfrente ao posto 03 no Gonzaga . </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Contamos com a colaboração da Sabesp para nosso evento .</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CNPJ  : 42.283.417/0001-59</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Liga regional de futevôlei do litoral Paulista.</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Telefone de contato 13 991634605 ou 13997548647</w:t>
      </w:r>
    </w:p>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Atenciosamente,</w:t>
      </w:r>
    </w:p>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Alex Ribeiro </w:t>
      </w:r>
    </w:p>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Vice Presidente</w:t>
      </w:r>
    </w:p>
    <w:p w:rsidR="00000000" w:rsidDel="00000000" w:rsidP="00000000" w:rsidRDefault="00000000" w:rsidRPr="00000000" w14:paraId="0000000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0040" cy="184531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0040" cy="18453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72vCqu8UdYA2fN0Bq4a+Z7zskQ==">AMUW2mU7jboKPHELyKtBZZS4/LnEDHTFP99CynZIqk4rK/f39Ww4izAvW9V5xbitZKLC06lJ8hrs87e1H9wtynKBmhcvZbGGNkS0OntsMRNMD7cQd8OYtpM=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